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A5" w:rsidRPr="005F5FA5" w:rsidRDefault="005F5FA5" w:rsidP="005F5FA5">
      <w:pPr>
        <w:pStyle w:val="Style1"/>
        <w:widowControl/>
        <w:rPr>
          <w:rStyle w:val="FontStyle11"/>
          <w:rFonts w:ascii="Arial" w:hAnsi="Arial" w:cs="Arial" w:hint="default"/>
          <w:sz w:val="24"/>
          <w:szCs w:val="24"/>
          <w:u w:val="single"/>
        </w:rPr>
      </w:pPr>
      <w:r w:rsidRPr="005F5FA5">
        <w:rPr>
          <w:rStyle w:val="FontStyle11"/>
          <w:rFonts w:ascii="Arial" w:hAnsi="Arial" w:cs="Arial" w:hint="default"/>
          <w:sz w:val="24"/>
          <w:szCs w:val="24"/>
          <w:u w:val="single"/>
        </w:rPr>
        <w:t>OPIS POSLOVA RADNIH MJESTA</w:t>
      </w:r>
    </w:p>
    <w:p w:rsidR="005F5FA5" w:rsidRPr="005F5FA5" w:rsidRDefault="005F5FA5" w:rsidP="005F5FA5">
      <w:pPr>
        <w:pStyle w:val="Style1"/>
        <w:widowControl/>
        <w:spacing w:before="158"/>
        <w:rPr>
          <w:rStyle w:val="FontStyle11"/>
          <w:rFonts w:ascii="Arial" w:hAnsi="Arial" w:cs="Arial" w:hint="default"/>
          <w:sz w:val="24"/>
          <w:szCs w:val="24"/>
        </w:rPr>
      </w:pPr>
      <w:r w:rsidRPr="005F5FA5">
        <w:rPr>
          <w:rStyle w:val="FontStyle11"/>
          <w:rFonts w:ascii="Arial" w:hAnsi="Arial" w:cs="Arial" w:hint="default"/>
          <w:sz w:val="24"/>
          <w:szCs w:val="24"/>
        </w:rPr>
        <w:t>RAČUNOVODSTVENI REFERENT-KNJIGOVOĐA MATERIJALNOG KNJIGOVODSTVA</w:t>
      </w:r>
    </w:p>
    <w:p w:rsidR="005F5FA5" w:rsidRPr="005F5FA5" w:rsidRDefault="005F5FA5" w:rsidP="005F5FA5">
      <w:pPr>
        <w:pStyle w:val="Style1"/>
        <w:widowControl/>
        <w:spacing w:before="158"/>
        <w:rPr>
          <w:rFonts w:ascii="Arial" w:hAnsi="Arial" w:cs="Arial"/>
        </w:rPr>
      </w:pPr>
      <w:r w:rsidRPr="005F5FA5">
        <w:rPr>
          <w:rFonts w:ascii="Arial" w:hAnsi="Arial" w:cs="Arial"/>
        </w:rPr>
        <w:t>Obavlja kalkulaciju primki i brine o ažurnosti istih, obavlja obračun utroška po ustrojstvenim jedinicama, izrađuje preglede o količinskom i vrijednosnom prometu pojedinih vrsta materijala, kao i druge ispise prema potrebama ostalih korisnika podataka, sastavlja inventurne liste i knjiži inventurne razlike te obavlja usklađenje s Glavnom knjigom II.</w:t>
      </w:r>
    </w:p>
    <w:p w:rsidR="005F5FA5" w:rsidRPr="005F5FA5" w:rsidRDefault="005F5FA5" w:rsidP="005F5FA5">
      <w:pPr>
        <w:spacing w:after="150" w:line="330" w:lineRule="atLeast"/>
        <w:rPr>
          <w:rFonts w:ascii="Arial" w:hAnsi="Arial" w:cs="Arial"/>
          <w:color w:val="424242"/>
          <w:sz w:val="24"/>
          <w:szCs w:val="24"/>
          <w:u w:val="single"/>
        </w:rPr>
      </w:pPr>
      <w:r w:rsidRPr="005F5FA5">
        <w:rPr>
          <w:rFonts w:ascii="Arial" w:hAnsi="Arial" w:cs="Arial"/>
          <w:color w:val="424242"/>
          <w:sz w:val="24"/>
          <w:szCs w:val="24"/>
          <w:u w:val="single"/>
        </w:rPr>
        <w:t>Pravni izvori za pripremanje kandidata/kinja za testiranje:</w:t>
      </w:r>
    </w:p>
    <w:p w:rsidR="005F5FA5" w:rsidRPr="005F5FA5" w:rsidRDefault="005F5FA5" w:rsidP="005F5FA5">
      <w:pPr>
        <w:spacing w:after="150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Pravilnik o proračunskom računovodstvu i računalnom planu (Narodne novine br. 124/2014, 115/2015, 87/2016, 3/2018, 126/2019 i 108/2020)</w:t>
      </w:r>
    </w:p>
    <w:p w:rsidR="005F5FA5" w:rsidRPr="005F5FA5" w:rsidRDefault="005F5FA5" w:rsidP="005F5FA5">
      <w:pPr>
        <w:pStyle w:val="Style1"/>
        <w:widowControl/>
        <w:spacing w:before="151"/>
        <w:rPr>
          <w:rStyle w:val="FontStyle11"/>
          <w:rFonts w:ascii="Arial" w:hAnsi="Arial" w:cs="Arial" w:hint="default"/>
          <w:sz w:val="24"/>
          <w:szCs w:val="24"/>
        </w:rPr>
      </w:pPr>
      <w:r w:rsidRPr="005F5FA5">
        <w:rPr>
          <w:rStyle w:val="FontStyle11"/>
          <w:rFonts w:ascii="Arial" w:hAnsi="Arial" w:cs="Arial" w:hint="default"/>
          <w:sz w:val="24"/>
          <w:szCs w:val="24"/>
        </w:rPr>
        <w:t>RAČUNOVODSTVENI  REFERENT LIKIVIDATURE</w:t>
      </w:r>
    </w:p>
    <w:p w:rsidR="005F5FA5" w:rsidRPr="005F5FA5" w:rsidRDefault="005F5FA5" w:rsidP="005F5FA5">
      <w:pPr>
        <w:pStyle w:val="Style1"/>
        <w:widowControl/>
        <w:spacing w:before="151"/>
        <w:rPr>
          <w:rFonts w:ascii="Arial" w:hAnsi="Arial" w:cs="Arial"/>
        </w:rPr>
      </w:pPr>
      <w:r w:rsidRPr="005F5FA5">
        <w:rPr>
          <w:rFonts w:ascii="Arial" w:hAnsi="Arial" w:cs="Arial"/>
        </w:rPr>
        <w:t>Unosi dokumente (račune) u pomoćne knjige, vodi evidenciju o poslanim dokumentima na ovjeru i rokovima vraćanja, kontrolira priloge (narudžbenica, zapisnik ili primka, veza s ugovorom), obrađuje primke, kontaktira s partnerima radi usklađenja salda, šalje opomene, IOS obrasce, daje prijedloge za otpis spornih potraživanja, potpisane račune razvrstava prema pozicijama i valuti plaćanja, plaća račune prema dospijećima i raspoloživosti sredstava na žiro-računu, daje nalog za podizanje gotovine (čekom), obavlja kompenzacije, cesije i PEC-ove, obračunava kamate (redovne i zatezne), svakodnevno prati evidenciju neplaćenih računa, obavlja druge poslove unutar Odjela.</w:t>
      </w:r>
    </w:p>
    <w:p w:rsidR="005F5FA5" w:rsidRPr="005F5FA5" w:rsidRDefault="005F5FA5" w:rsidP="005F5FA5">
      <w:pPr>
        <w:spacing w:after="150" w:line="330" w:lineRule="atLeast"/>
        <w:rPr>
          <w:rFonts w:ascii="Arial" w:hAnsi="Arial" w:cs="Arial"/>
          <w:color w:val="424242"/>
          <w:sz w:val="24"/>
          <w:szCs w:val="24"/>
          <w:u w:val="single"/>
        </w:rPr>
      </w:pPr>
      <w:r w:rsidRPr="005F5FA5">
        <w:rPr>
          <w:rFonts w:ascii="Arial" w:hAnsi="Arial" w:cs="Arial"/>
          <w:color w:val="424242"/>
          <w:sz w:val="24"/>
          <w:szCs w:val="24"/>
          <w:u w:val="single"/>
        </w:rPr>
        <w:t>Pravni izvori za pripremanje kandidata/kinja za testiranje:</w:t>
      </w:r>
    </w:p>
    <w:p w:rsidR="005F5FA5" w:rsidRPr="005F5FA5" w:rsidRDefault="005F5FA5" w:rsidP="005F5FA5">
      <w:pPr>
        <w:spacing w:after="150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Pravilnik o proračunskom računovodstvu i računalnom planu (Narodne novine br. 124/2014, 115/2015, 87/2016, 3/2018, 126/2019 i 108/2020)</w:t>
      </w:r>
    </w:p>
    <w:p w:rsidR="005F5FA5" w:rsidRPr="005F5FA5" w:rsidRDefault="005F5FA5" w:rsidP="005F5FA5">
      <w:pPr>
        <w:pStyle w:val="Style1"/>
        <w:widowControl/>
        <w:spacing w:before="151"/>
        <w:rPr>
          <w:rStyle w:val="FontStyle11"/>
          <w:rFonts w:ascii="Arial" w:hAnsi="Arial" w:cs="Arial" w:hint="default"/>
          <w:sz w:val="24"/>
          <w:szCs w:val="24"/>
        </w:rPr>
      </w:pPr>
      <w:r w:rsidRPr="005F5FA5">
        <w:rPr>
          <w:rStyle w:val="FontStyle11"/>
          <w:rFonts w:ascii="Arial" w:hAnsi="Arial" w:cs="Arial" w:hint="default"/>
          <w:sz w:val="24"/>
          <w:szCs w:val="24"/>
        </w:rPr>
        <w:t>RAČUNOVODSTVENI REFERENT OBRAČUNA PLAĆA</w:t>
      </w:r>
    </w:p>
    <w:p w:rsidR="005F5FA5" w:rsidRPr="005F5FA5" w:rsidRDefault="005F5FA5" w:rsidP="005F5FA5">
      <w:pPr>
        <w:pStyle w:val="Style1"/>
        <w:widowControl/>
        <w:spacing w:before="151"/>
        <w:rPr>
          <w:rFonts w:ascii="Arial" w:hAnsi="Arial" w:cs="Arial"/>
        </w:rPr>
      </w:pPr>
      <w:r w:rsidRPr="005F5FA5">
        <w:rPr>
          <w:rFonts w:ascii="Arial" w:hAnsi="Arial" w:cs="Arial"/>
        </w:rPr>
        <w:t>Priprema podatke za knjiženje plaće za svakog djelatnika od rješenja o prijemu u službu i rješenja o plaći do unosa podataka o obustavama, šalje specifikacije o obustavljenim kreditima i uplaćenim plaćama, kompletira dokumentaciju o isplaćenom bolovanju na teret HZZO i Croatia osiguranja i popunjava potrebne obrasce za refundaciju istih, izdaje potvrde o plaći na zahtjev djelatnika, te upisuje podatke i ovjerava obrasce za kredite, popunjava obrasce za mirovinu (M4), dostavlja dokumentaciju kadrovskoj službi za provedbu prijave (M2), odlaže dokumentaciju, obavlja ostale poslove u djelokrugu rada unutar Odjela.</w:t>
      </w:r>
    </w:p>
    <w:p w:rsidR="005F5FA5" w:rsidRPr="005F5FA5" w:rsidRDefault="005F5FA5" w:rsidP="005F5FA5">
      <w:pPr>
        <w:spacing w:after="150" w:line="330" w:lineRule="atLeast"/>
        <w:rPr>
          <w:rFonts w:ascii="Arial" w:hAnsi="Arial" w:cs="Arial"/>
          <w:color w:val="424242"/>
          <w:sz w:val="24"/>
          <w:szCs w:val="24"/>
          <w:u w:val="single"/>
        </w:rPr>
      </w:pPr>
      <w:r w:rsidRPr="005F5FA5">
        <w:rPr>
          <w:rFonts w:ascii="Arial" w:hAnsi="Arial" w:cs="Arial"/>
          <w:color w:val="424242"/>
          <w:sz w:val="24"/>
          <w:szCs w:val="24"/>
          <w:u w:val="single"/>
        </w:rPr>
        <w:t>Pravni izvori za pripremanje kandidata/kinja za testiranje:</w:t>
      </w:r>
    </w:p>
    <w:p w:rsidR="005F5FA5" w:rsidRPr="005F5FA5" w:rsidRDefault="005F5FA5" w:rsidP="005F5FA5">
      <w:pPr>
        <w:numPr>
          <w:ilvl w:val="0"/>
          <w:numId w:val="2"/>
        </w:numPr>
        <w:spacing w:after="150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Kolektivni  ugovor za državne službenike i namještenike (Narodne novine br. 112/207, 12/2018, 2/2019, 119/2019, 66/2020)</w:t>
      </w:r>
    </w:p>
    <w:p w:rsidR="005F5FA5" w:rsidRPr="005F5FA5" w:rsidRDefault="005F5FA5" w:rsidP="005F5FA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Zakon o porezu na dohodak (Narodne novine br. 115/2016, 106/2018, 121/2019, 32/2020 i 138/2020)- dio drugi, poglavlje II., III. i IV.</w:t>
      </w:r>
    </w:p>
    <w:p w:rsidR="005F5FA5" w:rsidRPr="005F5FA5" w:rsidRDefault="005F5FA5" w:rsidP="005F5FA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Zakon o doprinosima (Narodne novine br. 84/2008, 152/2008, 94/2009, 18/2011, 22/2012, 144/2012), 148/2013, 41/2014, 143/2014 i 115/2016, 106/2018)-glava IV. od članka 18. do 26.</w:t>
      </w:r>
    </w:p>
    <w:p w:rsidR="005F5FA5" w:rsidRPr="005F5FA5" w:rsidRDefault="005F5FA5" w:rsidP="005F5FA5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lastRenderedPageBreak/>
        <w:t>Ovršni zakon (Narodne novine br. 112/2012, 25/2013, 93/2014, 55/2016, 73/2017, 131/2020)- glava 13.</w:t>
      </w:r>
    </w:p>
    <w:p w:rsidR="005F5FA5" w:rsidRPr="005F5FA5" w:rsidRDefault="005F5FA5" w:rsidP="005F5FA5">
      <w:pPr>
        <w:pStyle w:val="Style1"/>
        <w:widowControl/>
        <w:spacing w:before="151"/>
        <w:rPr>
          <w:rStyle w:val="FontStyle11"/>
          <w:rFonts w:ascii="Arial" w:hAnsi="Arial" w:cs="Arial" w:hint="default"/>
          <w:sz w:val="24"/>
          <w:szCs w:val="24"/>
        </w:rPr>
      </w:pPr>
      <w:r w:rsidRPr="005F5FA5">
        <w:rPr>
          <w:rStyle w:val="FontStyle11"/>
          <w:rFonts w:ascii="Arial" w:hAnsi="Arial" w:cs="Arial" w:hint="default"/>
          <w:sz w:val="24"/>
          <w:szCs w:val="24"/>
        </w:rPr>
        <w:t>UPRAVNI REFERENT</w:t>
      </w:r>
    </w:p>
    <w:p w:rsidR="005F5FA5" w:rsidRPr="005F5FA5" w:rsidRDefault="005F5FA5" w:rsidP="005F5FA5">
      <w:pPr>
        <w:pStyle w:val="Style3"/>
        <w:widowControl/>
        <w:spacing w:line="240" w:lineRule="exact"/>
        <w:rPr>
          <w:rFonts w:ascii="Arial" w:hAnsi="Arial" w:cs="Arial"/>
        </w:rPr>
      </w:pPr>
      <w:r w:rsidRPr="005F5FA5">
        <w:rPr>
          <w:rFonts w:ascii="Arial" w:hAnsi="Arial" w:cs="Arial"/>
        </w:rPr>
        <w:t xml:space="preserve"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</w:t>
      </w:r>
      <w:bookmarkStart w:id="0" w:name="_GoBack"/>
      <w:r w:rsidRPr="005F5FA5">
        <w:rPr>
          <w:rFonts w:ascii="Arial" w:hAnsi="Arial" w:cs="Arial"/>
        </w:rPr>
        <w:t>oruž</w:t>
      </w:r>
      <w:bookmarkEnd w:id="0"/>
      <w:r w:rsidRPr="005F5FA5">
        <w:rPr>
          <w:rFonts w:ascii="Arial" w:hAnsi="Arial" w:cs="Arial"/>
        </w:rPr>
        <w:t>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odobrenja za privremeni boravak, odobrenja stalnog boravka, izdavanja radne odnosno poslovne dozvole, izdavanja putnih isprava za strance, izdavanja osobnih iskaznica za stranca, produženja putne vize, prijave i odjava boravišta i prebivališta, odnosno prijava promjene adrese stranaca, izdaje potvrde o izvršenim prijavama i o prijavi rada bez radne odnosno poslovne dozvole. Obavlja poslove i vodi upravni postupak u svezi zahtjeva za stjecanje, prestanak i utvrđivanje hrvatskog državljanstva. Obavlja i druge povjerene mu poslove i zadatke iz područja upravnih poslova.</w:t>
      </w:r>
    </w:p>
    <w:p w:rsidR="005F5FA5" w:rsidRPr="005F5FA5" w:rsidRDefault="005F5FA5" w:rsidP="005F5FA5">
      <w:pPr>
        <w:pStyle w:val="Style3"/>
        <w:widowControl/>
        <w:spacing w:line="240" w:lineRule="exact"/>
        <w:rPr>
          <w:rFonts w:ascii="Arial" w:hAnsi="Arial" w:cs="Arial"/>
        </w:rPr>
      </w:pPr>
    </w:p>
    <w:p w:rsidR="005F5FA5" w:rsidRPr="005F5FA5" w:rsidRDefault="005F5FA5" w:rsidP="005F5FA5">
      <w:pPr>
        <w:spacing w:after="150" w:line="330" w:lineRule="atLeast"/>
        <w:rPr>
          <w:rFonts w:ascii="Arial" w:hAnsi="Arial" w:cs="Arial"/>
          <w:color w:val="424242"/>
          <w:sz w:val="24"/>
          <w:szCs w:val="24"/>
          <w:u w:val="single"/>
        </w:rPr>
      </w:pPr>
      <w:r w:rsidRPr="005F5FA5">
        <w:rPr>
          <w:rFonts w:ascii="Arial" w:hAnsi="Arial" w:cs="Arial"/>
          <w:color w:val="424242"/>
          <w:sz w:val="24"/>
          <w:szCs w:val="24"/>
          <w:u w:val="single"/>
        </w:rPr>
        <w:t>Pravni izvori za pripremanje kandidata/kinja za testiranje:</w:t>
      </w:r>
    </w:p>
    <w:p w:rsidR="005F5FA5" w:rsidRPr="005F5FA5" w:rsidRDefault="005F5FA5" w:rsidP="005F5FA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Zakon o općem upravnom postupku (Narodne novine br. 47/2009, 110/2021)</w:t>
      </w:r>
    </w:p>
    <w:p w:rsidR="005F5FA5" w:rsidRPr="005F5FA5" w:rsidRDefault="005F5FA5" w:rsidP="005F5FA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Uredba o uredskom poslovanju (Narodne novine br. 7/2009, 75/2021)</w:t>
      </w:r>
    </w:p>
    <w:p w:rsidR="005F5FA5" w:rsidRPr="005F5FA5" w:rsidRDefault="005F5FA5" w:rsidP="005F5FA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Zakon o prebivalištu (Narodne novine br. 144/2012, 158/2013)</w:t>
      </w:r>
    </w:p>
    <w:p w:rsidR="005F5FA5" w:rsidRPr="005F5FA5" w:rsidRDefault="005F5FA5" w:rsidP="005F5FA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Zakon o osobnoj iskaznici (Narodne novine br. 62/2015, 42/2020, 144/2020)</w:t>
      </w:r>
    </w:p>
    <w:p w:rsidR="005F5FA5" w:rsidRPr="005F5FA5" w:rsidRDefault="005F5FA5" w:rsidP="005F5FA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Zakon o putnim ispravama hrvatskih državljana (Narodne novine br. 77/99, 133/2002, 48/2005, 74/2009, 154/2014, 82/2015, 42/2020)</w:t>
      </w:r>
    </w:p>
    <w:p w:rsidR="005F5FA5" w:rsidRPr="005F5FA5" w:rsidRDefault="00553174" w:rsidP="0055317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53174">
        <w:rPr>
          <w:rFonts w:ascii="Arial" w:hAnsi="Arial" w:cs="Arial"/>
          <w:color w:val="424242"/>
          <w:sz w:val="24"/>
          <w:szCs w:val="24"/>
        </w:rPr>
        <w:t>Zakon o nabav</w:t>
      </w:r>
      <w:r>
        <w:rPr>
          <w:rFonts w:ascii="Arial" w:hAnsi="Arial" w:cs="Arial"/>
          <w:color w:val="424242"/>
          <w:sz w:val="24"/>
          <w:szCs w:val="24"/>
        </w:rPr>
        <w:t>i i posjedovanju oružja građana</w:t>
      </w:r>
      <w:r w:rsidRPr="00553174">
        <w:rPr>
          <w:rFonts w:ascii="Arial" w:hAnsi="Arial" w:cs="Arial"/>
          <w:color w:val="424242"/>
          <w:sz w:val="24"/>
          <w:szCs w:val="24"/>
        </w:rPr>
        <w:t>, Narodne novine 94/18 i 42/20</w:t>
      </w:r>
    </w:p>
    <w:p w:rsidR="005F5FA5" w:rsidRPr="005F5FA5" w:rsidRDefault="005F5FA5" w:rsidP="005F5FA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24242"/>
          <w:sz w:val="24"/>
          <w:szCs w:val="24"/>
        </w:rPr>
      </w:pPr>
      <w:r w:rsidRPr="005F5FA5">
        <w:rPr>
          <w:rFonts w:ascii="Arial" w:hAnsi="Arial" w:cs="Arial"/>
          <w:color w:val="424242"/>
          <w:sz w:val="24"/>
          <w:szCs w:val="24"/>
        </w:rPr>
        <w:t>Pravilnik o vozačkim dozvolama (Narodne novine br. 43/2013, 77/2013, 155/2013, 18/2015, 33/2016, 108/2016 i 86/2017)</w:t>
      </w:r>
    </w:p>
    <w:p w:rsidR="005F5FA5" w:rsidRPr="005F5FA5" w:rsidRDefault="005F5FA5" w:rsidP="005F5FA5">
      <w:pPr>
        <w:pStyle w:val="Style3"/>
        <w:widowControl/>
        <w:spacing w:line="240" w:lineRule="exact"/>
        <w:rPr>
          <w:rFonts w:ascii="Arial" w:hAnsi="Arial" w:cs="Arial"/>
        </w:rPr>
      </w:pPr>
    </w:p>
    <w:p w:rsidR="005F5FA5" w:rsidRPr="005F5FA5" w:rsidRDefault="005F5FA5" w:rsidP="005F5FA5">
      <w:pPr>
        <w:pStyle w:val="Style3"/>
        <w:widowControl/>
        <w:spacing w:before="77" w:line="264" w:lineRule="exact"/>
        <w:rPr>
          <w:rStyle w:val="FontStyle12"/>
          <w:rFonts w:ascii="Arial" w:hAnsi="Arial" w:cs="Arial" w:hint="default"/>
          <w:sz w:val="24"/>
          <w:szCs w:val="24"/>
        </w:rPr>
      </w:pPr>
      <w:r w:rsidRPr="005F5FA5">
        <w:rPr>
          <w:rStyle w:val="FontStyle12"/>
          <w:rFonts w:ascii="Arial" w:hAnsi="Arial" w:cs="Arial" w:hint="default"/>
          <w:b/>
          <w:sz w:val="24"/>
          <w:szCs w:val="24"/>
        </w:rPr>
        <w:t>Plaća radnih mjesta</w:t>
      </w:r>
      <w:r w:rsidRPr="005F5FA5">
        <w:rPr>
          <w:rStyle w:val="FontStyle12"/>
          <w:rFonts w:ascii="Arial" w:hAnsi="Arial" w:cs="Arial" w:hint="default"/>
          <w:sz w:val="24"/>
          <w:szCs w:val="24"/>
        </w:rPr>
        <w:t xml:space="preserve"> određena je Uredbom</w:t>
      </w:r>
      <w:r w:rsidRPr="005F5FA5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o</w:t>
      </w:r>
      <w:r w:rsidRPr="005F5FA5">
        <w:rPr>
          <w:rStyle w:val="FontStyle12"/>
          <w:rFonts w:ascii="Arial" w:hAnsi="Arial" w:cs="Arial" w:hint="default"/>
          <w:sz w:val="24"/>
          <w:szCs w:val="24"/>
        </w:rPr>
        <w:t xml:space="preserve"> nazivima radnih mjesta i koeficijentima složenosti poslova u državnoj službi (Narodne novine, br. 37/2001, 38/2001. 71/2001, 89/2001, 112/2001, 7/2002,17/2003, 197/2003, 21/2004, 25/2004, 66/2005, 131/2005, </w:t>
      </w:r>
      <w:r w:rsidRPr="005F5FA5">
        <w:rPr>
          <w:rStyle w:val="FontStyle12"/>
          <w:rFonts w:ascii="Arial" w:hAnsi="Arial" w:cs="Arial" w:hint="default"/>
          <w:sz w:val="24"/>
          <w:szCs w:val="24"/>
        </w:rPr>
        <w:lastRenderedPageBreak/>
        <w:t>11/2007, 47/2007. 109/2007, 58/2008, 32/2009, 140/2009, 21/2010, 38/2010, 77/2010, 113/2010, 22/2011, 142/2011, 31/2012, 49/2012, 60/2012, 78/2012, 82/2012, 100/2012, 124/2012, 140/2012, 16/2013, 25/2013, 52/2013, 96/2013, 126/2013, 2/2014,94/2014,140/2014, 151/2014, 76/2015, 100/20, 71/2018,73/2019 i 63/2021) i Odlukom</w:t>
      </w:r>
      <w:r w:rsidRPr="005F5FA5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o</w:t>
      </w:r>
      <w:r w:rsidRPr="005F5FA5">
        <w:rPr>
          <w:rStyle w:val="FontStyle12"/>
          <w:rFonts w:ascii="Arial" w:hAnsi="Arial" w:cs="Arial" w:hint="default"/>
          <w:sz w:val="24"/>
          <w:szCs w:val="24"/>
        </w:rPr>
        <w:t xml:space="preserve"> visini osnovice za plaće državnih službenika i namještenika (Narodne novine, br.  40/2009).</w:t>
      </w:r>
    </w:p>
    <w:p w:rsidR="005F5FA5" w:rsidRPr="005F5FA5" w:rsidRDefault="005F5FA5" w:rsidP="005F5FA5">
      <w:pPr>
        <w:pStyle w:val="Style3"/>
        <w:widowControl/>
        <w:spacing w:before="77" w:line="264" w:lineRule="exact"/>
        <w:rPr>
          <w:rStyle w:val="FontStyle12"/>
          <w:rFonts w:ascii="Arial" w:hAnsi="Arial" w:cs="Arial" w:hint="default"/>
          <w:sz w:val="24"/>
          <w:szCs w:val="24"/>
        </w:rPr>
      </w:pPr>
    </w:p>
    <w:p w:rsidR="00DE561E" w:rsidRPr="005F5FA5" w:rsidRDefault="005F5FA5">
      <w:pPr>
        <w:rPr>
          <w:rFonts w:ascii="Arial" w:hAnsi="Arial" w:cs="Arial"/>
          <w:sz w:val="24"/>
          <w:szCs w:val="24"/>
        </w:rPr>
      </w:pPr>
      <w:r w:rsidRPr="005F5FA5">
        <w:rPr>
          <w:rStyle w:val="FontStyle12"/>
          <w:rFonts w:ascii="Arial" w:hAnsi="Arial" w:cs="Arial" w:hint="default"/>
          <w:sz w:val="24"/>
          <w:szCs w:val="24"/>
        </w:rPr>
        <w:t>Spomenuti propisi mogu se pronaći</w:t>
      </w:r>
      <w:r w:rsidRPr="005F5FA5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na web</w:t>
      </w:r>
      <w:r>
        <w:rPr>
          <w:rStyle w:val="FontStyle12"/>
          <w:rFonts w:ascii="Arial" w:hAnsi="Arial" w:cs="Arial" w:hint="default"/>
          <w:sz w:val="24"/>
          <w:szCs w:val="24"/>
        </w:rPr>
        <w:t xml:space="preserve"> stranicama </w:t>
      </w:r>
      <w:hyperlink r:id="rId5" w:history="1">
        <w:r w:rsidRPr="005F5FA5">
          <w:rPr>
            <w:rStyle w:val="Hiperveza"/>
            <w:rFonts w:ascii="Arial" w:eastAsia="Arial Unicode MS" w:hAnsi="Arial" w:cs="Arial"/>
            <w:sz w:val="24"/>
            <w:szCs w:val="24"/>
          </w:rPr>
          <w:t>Narodnih novina</w:t>
        </w:r>
      </w:hyperlink>
      <w:r>
        <w:rPr>
          <w:rStyle w:val="FontStyle12"/>
          <w:rFonts w:ascii="Arial" w:hAnsi="Arial" w:cs="Arial" w:hint="default"/>
          <w:sz w:val="24"/>
          <w:szCs w:val="24"/>
        </w:rPr>
        <w:t>.</w:t>
      </w:r>
      <w:r w:rsidRPr="005F5FA5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</w:t>
      </w:r>
    </w:p>
    <w:sectPr w:rsidR="00DE561E" w:rsidRPr="005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350"/>
    <w:multiLevelType w:val="hybridMultilevel"/>
    <w:tmpl w:val="AEDA8036"/>
    <w:lvl w:ilvl="0" w:tplc="6A7CB7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82D06"/>
    <w:multiLevelType w:val="hybridMultilevel"/>
    <w:tmpl w:val="F16C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5"/>
    <w:rsid w:val="00553174"/>
    <w:rsid w:val="005F5FA5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DE3E"/>
  <w15:chartTrackingRefBased/>
  <w15:docId w15:val="{EF6D53F6-E8C2-4C32-A93A-2E5A055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F5FA5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5F5FA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5F5FA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uiPriority w:val="99"/>
    <w:rsid w:val="005F5FA5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2">
    <w:name w:val="Font Style12"/>
    <w:uiPriority w:val="99"/>
    <w:rsid w:val="005F5FA5"/>
    <w:rPr>
      <w:rFonts w:ascii="Arial Unicode MS" w:eastAsia="Arial Unicode MS" w:hAnsi="Arial Unicode MS" w:cs="Arial Unicode MS" w:hint="eastAsia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F5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Brezić Damir</dc:creator>
  <cp:keywords/>
  <dc:description/>
  <cp:lastModifiedBy>Brezić Damir</cp:lastModifiedBy>
  <cp:revision>2</cp:revision>
  <dcterms:created xsi:type="dcterms:W3CDTF">2022-01-21T10:19:00Z</dcterms:created>
  <dcterms:modified xsi:type="dcterms:W3CDTF">2022-01-21T10:19:00Z</dcterms:modified>
</cp:coreProperties>
</file>